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7A" w:rsidRPr="0079567A" w:rsidRDefault="0079567A" w:rsidP="0079567A">
      <w:r w:rsidRPr="0079567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-259080</wp:posOffset>
            </wp:positionV>
            <wp:extent cx="1832610" cy="838200"/>
            <wp:effectExtent l="19050" t="0" r="0" b="0"/>
            <wp:wrapThrough wrapText="bothSides">
              <wp:wrapPolygon edited="0">
                <wp:start x="-225" y="0"/>
                <wp:lineTo x="-225" y="21109"/>
                <wp:lineTo x="21555" y="21109"/>
                <wp:lineTo x="21555" y="0"/>
                <wp:lineTo x="-225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57C1">
        <w:t>July 20</w:t>
      </w:r>
      <w:r w:rsidRPr="0079567A">
        <w:t xml:space="preserve">, 2011 </w:t>
      </w:r>
    </w:p>
    <w:p w:rsidR="0079567A" w:rsidRPr="0079567A" w:rsidRDefault="0079567A" w:rsidP="0079567A"/>
    <w:p w:rsidR="0079567A" w:rsidRPr="0079567A" w:rsidRDefault="0079567A" w:rsidP="0079567A"/>
    <w:p w:rsidR="0079567A" w:rsidRPr="0079567A" w:rsidRDefault="0079567A" w:rsidP="0079567A"/>
    <w:p w:rsidR="0079567A" w:rsidRPr="0079567A" w:rsidRDefault="0079567A" w:rsidP="0079567A">
      <w:r w:rsidRPr="0079567A">
        <w:t xml:space="preserve">  </w:t>
      </w:r>
      <w:r w:rsidRPr="0079567A">
        <w:tab/>
      </w:r>
      <w:r w:rsidRPr="0079567A">
        <w:tab/>
      </w:r>
      <w:r w:rsidRPr="0079567A">
        <w:tab/>
      </w:r>
      <w:r w:rsidRPr="0079567A">
        <w:tab/>
      </w:r>
      <w:r w:rsidRPr="0079567A">
        <w:tab/>
      </w:r>
      <w:r w:rsidRPr="0079567A">
        <w:tab/>
      </w:r>
      <w:r w:rsidRPr="0079567A">
        <w:tab/>
      </w:r>
      <w:r w:rsidRPr="0079567A">
        <w:tab/>
      </w:r>
      <w:r w:rsidRPr="0079567A">
        <w:tab/>
        <w:t xml:space="preserve">     Ohio Sierra Club</w:t>
      </w:r>
    </w:p>
    <w:p w:rsidR="0079567A" w:rsidRPr="0079567A" w:rsidRDefault="0079567A" w:rsidP="0079567A">
      <w:r w:rsidRPr="0079567A">
        <w:t xml:space="preserve">        </w:t>
      </w:r>
      <w:r w:rsidRPr="0079567A">
        <w:tab/>
      </w:r>
      <w:r w:rsidRPr="0079567A">
        <w:tab/>
      </w:r>
      <w:r w:rsidRPr="0079567A">
        <w:tab/>
      </w:r>
      <w:r w:rsidRPr="0079567A">
        <w:tab/>
      </w:r>
      <w:r w:rsidRPr="0079567A">
        <w:tab/>
      </w:r>
      <w:r w:rsidRPr="0079567A">
        <w:tab/>
      </w:r>
      <w:r w:rsidRPr="0079567A">
        <w:tab/>
      </w:r>
      <w:r w:rsidRPr="0079567A">
        <w:tab/>
        <w:t xml:space="preserve">     131 North High Street, Suite 605</w:t>
      </w:r>
    </w:p>
    <w:p w:rsidR="0079567A" w:rsidRPr="0079567A" w:rsidRDefault="0079567A" w:rsidP="0079567A">
      <w:r w:rsidRPr="0079567A">
        <w:t xml:space="preserve">        </w:t>
      </w:r>
      <w:r w:rsidRPr="0079567A">
        <w:tab/>
      </w:r>
      <w:r w:rsidRPr="0079567A">
        <w:tab/>
      </w:r>
      <w:r w:rsidRPr="0079567A">
        <w:tab/>
      </w:r>
      <w:r w:rsidRPr="0079567A">
        <w:tab/>
      </w:r>
      <w:r w:rsidRPr="0079567A">
        <w:tab/>
      </w:r>
      <w:r w:rsidRPr="0079567A">
        <w:tab/>
      </w:r>
      <w:r w:rsidRPr="0079567A">
        <w:tab/>
      </w:r>
      <w:r w:rsidRPr="0079567A">
        <w:tab/>
        <w:t xml:space="preserve">     Columbus, OH 43215-3026</w:t>
      </w:r>
    </w:p>
    <w:p w:rsidR="0079567A" w:rsidRPr="0079567A" w:rsidRDefault="0079567A" w:rsidP="0079567A">
      <w:r w:rsidRPr="0079567A">
        <w:t xml:space="preserve">         </w:t>
      </w:r>
      <w:r w:rsidRPr="0079567A">
        <w:tab/>
      </w:r>
      <w:r w:rsidRPr="0079567A">
        <w:tab/>
      </w:r>
      <w:r w:rsidRPr="0079567A">
        <w:tab/>
      </w:r>
      <w:r w:rsidRPr="0079567A">
        <w:tab/>
      </w:r>
      <w:r w:rsidRPr="0079567A">
        <w:tab/>
      </w:r>
      <w:r w:rsidRPr="0079567A">
        <w:tab/>
      </w:r>
      <w:r w:rsidRPr="0079567A">
        <w:tab/>
      </w:r>
      <w:r w:rsidRPr="0079567A">
        <w:tab/>
        <w:t xml:space="preserve">     614-461-0734   </w:t>
      </w:r>
    </w:p>
    <w:p w:rsidR="0079567A" w:rsidRPr="0079567A" w:rsidRDefault="0079567A" w:rsidP="0079567A">
      <w:r w:rsidRPr="0079567A">
        <w:t>Dr. Steven Chu</w:t>
      </w:r>
    </w:p>
    <w:p w:rsidR="0079567A" w:rsidRPr="0079567A" w:rsidRDefault="0079567A" w:rsidP="0079567A">
      <w:r w:rsidRPr="0079567A">
        <w:t>Secretary of Energy</w:t>
      </w:r>
    </w:p>
    <w:p w:rsidR="0079567A" w:rsidRPr="0079567A" w:rsidRDefault="0079567A" w:rsidP="0079567A">
      <w:r w:rsidRPr="0079567A">
        <w:t>U.S. Department of Energy</w:t>
      </w:r>
    </w:p>
    <w:p w:rsidR="0079567A" w:rsidRPr="0079567A" w:rsidRDefault="0079567A" w:rsidP="0079567A">
      <w:r w:rsidRPr="0079567A">
        <w:t>1000 Independence Avenue, S.W.</w:t>
      </w:r>
    </w:p>
    <w:p w:rsidR="0079567A" w:rsidRPr="0079567A" w:rsidRDefault="0079567A" w:rsidP="0079567A">
      <w:r w:rsidRPr="0079567A">
        <w:t>Washington, DC 20585</w:t>
      </w:r>
    </w:p>
    <w:p w:rsidR="0079567A" w:rsidRPr="0079567A" w:rsidRDefault="0079567A" w:rsidP="0079567A"/>
    <w:p w:rsidR="0079567A" w:rsidRPr="0079567A" w:rsidRDefault="0079567A" w:rsidP="0079567A">
      <w:r w:rsidRPr="0079567A">
        <w:t>Dear Dr. Chu:</w:t>
      </w:r>
    </w:p>
    <w:p w:rsidR="0079567A" w:rsidRPr="0079567A" w:rsidRDefault="0079567A" w:rsidP="0079567A"/>
    <w:p w:rsidR="0079567A" w:rsidRDefault="0079567A" w:rsidP="0079567A">
      <w:r w:rsidRPr="0079567A">
        <w:t xml:space="preserve">On June 11, 2011, six centrifuges at </w:t>
      </w:r>
      <w:r w:rsidR="00400E26">
        <w:t>the USEC, Inc.</w:t>
      </w:r>
      <w:r w:rsidRPr="0079567A">
        <w:t xml:space="preserve"> American Ce</w:t>
      </w:r>
      <w:r w:rsidR="00400E26">
        <w:t>ntrifuge Project at</w:t>
      </w:r>
      <w:r w:rsidRPr="0079567A">
        <w:t xml:space="preserve"> Piketon, Ohio, were damaged by a power outage.  Both the main and auxiliary power systems failed, with subsequent disabling of ventilation and hydrogen monitors in a battery room.  As you are aware, hydrogen buildup and subsequent fire are a serious hazard in the present, but catastrophic should this occur with a full enrichment process in operation.  </w:t>
      </w:r>
    </w:p>
    <w:p w:rsidR="00656E56" w:rsidRPr="0079567A" w:rsidRDefault="00656E56" w:rsidP="00E4529F">
      <w:pPr>
        <w:ind w:left="0"/>
      </w:pPr>
    </w:p>
    <w:p w:rsidR="0079567A" w:rsidRPr="0079567A" w:rsidRDefault="0079567A" w:rsidP="0079567A">
      <w:r>
        <w:t xml:space="preserve">Clearly, further safety evaluations of </w:t>
      </w:r>
      <w:r w:rsidR="00656E56">
        <w:t>the plant are essential</w:t>
      </w:r>
      <w:r>
        <w:t>. W</w:t>
      </w:r>
      <w:r w:rsidR="00553CDC">
        <w:t>ith this letter, w</w:t>
      </w:r>
      <w:r>
        <w:t>e are asking the Nuclear Regulatory Commission</w:t>
      </w:r>
      <w:r w:rsidR="00E4529F">
        <w:t xml:space="preserve"> (NRC)</w:t>
      </w:r>
      <w:r>
        <w:t xml:space="preserve"> to investigate this situation and</w:t>
      </w:r>
      <w:r w:rsidR="00E4529F">
        <w:t xml:space="preserve"> to</w:t>
      </w:r>
      <w:r>
        <w:t xml:space="preserve"> implement the recommendations of its Japan Task Force at Piketon. </w:t>
      </w:r>
    </w:p>
    <w:p w:rsidR="00E4529F" w:rsidRDefault="00E4529F" w:rsidP="00E4529F"/>
    <w:p w:rsidR="00B236E5" w:rsidRDefault="00E4529F" w:rsidP="00E4529F">
      <w:r w:rsidRPr="00E4529F">
        <w:t>This incident increases the Sierra Club’s</w:t>
      </w:r>
      <w:r w:rsidR="00400E26">
        <w:t xml:space="preserve">, as well as </w:t>
      </w:r>
      <w:r>
        <w:t>the public’s,</w:t>
      </w:r>
      <w:r w:rsidRPr="00E4529F">
        <w:t xml:space="preserve"> conviction that serious problems exist with the plant’s enrichment technology.  </w:t>
      </w:r>
      <w:r w:rsidR="005A2F7C">
        <w:t xml:space="preserve">It also calls attention to the need for thorough safety and evacuation reviews. </w:t>
      </w:r>
      <w:r w:rsidR="00B236E5" w:rsidRPr="00B236E5">
        <w:t xml:space="preserve">The local community must be assured that a fire or explosion in an operating centrifuge plant would not cause radioactive or hazardous material to escape outside the buildings.  </w:t>
      </w:r>
    </w:p>
    <w:p w:rsidR="00B236E5" w:rsidRDefault="00B236E5" w:rsidP="00E4529F"/>
    <w:p w:rsidR="00E4529F" w:rsidRDefault="00400E26" w:rsidP="00E4529F">
      <w:r>
        <w:t xml:space="preserve">The Department of Energy must not consider a </w:t>
      </w:r>
      <w:r w:rsidR="00B236E5">
        <w:t>$</w:t>
      </w:r>
      <w:r w:rsidR="00DF2C76">
        <w:t xml:space="preserve">2 billion </w:t>
      </w:r>
      <w:r>
        <w:t>loan guarantee to USEC, Inc. without at the very least a</w:t>
      </w:r>
      <w:r w:rsidR="008177D8">
        <w:t xml:space="preserve"> </w:t>
      </w:r>
      <w:r>
        <w:t xml:space="preserve">thorough </w:t>
      </w:r>
      <w:r w:rsidR="005A2F7C">
        <w:t xml:space="preserve">safety study by the </w:t>
      </w:r>
      <w:r w:rsidR="00B236E5">
        <w:t xml:space="preserve">NRC, including assurance that the centrifuge buildings are sufficiently hardened.    </w:t>
      </w:r>
    </w:p>
    <w:p w:rsidR="0079567A" w:rsidRPr="0079567A" w:rsidRDefault="0079567A" w:rsidP="00DB547F">
      <w:pPr>
        <w:ind w:left="0"/>
      </w:pPr>
    </w:p>
    <w:p w:rsidR="0079567A" w:rsidRPr="0079567A" w:rsidRDefault="0079567A" w:rsidP="0079567A">
      <w:r w:rsidRPr="0079567A">
        <w:t>The timing of the reporting of the</w:t>
      </w:r>
      <w:r w:rsidR="003F4E68">
        <w:t xml:space="preserve"> June 11</w:t>
      </w:r>
      <w:r w:rsidRPr="0079567A">
        <w:t xml:space="preserve"> incident, 19 days after the fact, is under investigation and is also cause for concern.  </w:t>
      </w:r>
    </w:p>
    <w:p w:rsidR="0079567A" w:rsidRPr="0079567A" w:rsidRDefault="0079567A" w:rsidP="0079567A"/>
    <w:p w:rsidR="0079567A" w:rsidRPr="0079567A" w:rsidRDefault="003F4E68" w:rsidP="003F4E68">
      <w:r w:rsidRPr="003F4E68">
        <w:t xml:space="preserve">On August 4, 2009, after discussions with USEC, Inc., </w:t>
      </w:r>
      <w:r w:rsidR="00543804">
        <w:t>the Department of Energy</w:t>
      </w:r>
      <w:r w:rsidRPr="003F4E68">
        <w:t xml:space="preserve"> agreed to delay final review of USEC, Inc.’s loan guarantee application pending resolution of the financial and technical issues identified.</w:t>
      </w:r>
      <w:r>
        <w:t xml:space="preserve"> </w:t>
      </w:r>
      <w:r w:rsidR="0079567A" w:rsidRPr="0079567A">
        <w:t xml:space="preserve">After two years, USEC, Inc. appears to be a long way from resolving their technical issues.  They also have serious financial problems, high expenses and increasing competition in a fixed market. </w:t>
      </w:r>
    </w:p>
    <w:p w:rsidR="0079567A" w:rsidRPr="0079567A" w:rsidRDefault="0079567A" w:rsidP="0079567A"/>
    <w:p w:rsidR="0079567A" w:rsidRDefault="00400E26" w:rsidP="0079567A">
      <w:r w:rsidRPr="00400E26">
        <w:t>The Ohio Sierra Club wishes to convey that approval of a $2-billion loan guarantee</w:t>
      </w:r>
      <w:r>
        <w:t xml:space="preserve"> without resolution of these issues would</w:t>
      </w:r>
      <w:r w:rsidRPr="00400E26">
        <w:t xml:space="preserve"> be tantamount to a giveaway of public money and a serious violation of the public trust.</w:t>
      </w:r>
    </w:p>
    <w:p w:rsidR="00400E26" w:rsidRPr="0079567A" w:rsidRDefault="00400E26" w:rsidP="0079567A"/>
    <w:p w:rsidR="0079567A" w:rsidRPr="0079567A" w:rsidRDefault="0079567A" w:rsidP="0079567A">
      <w:r w:rsidRPr="0079567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133350</wp:posOffset>
            </wp:positionV>
            <wp:extent cx="1489710" cy="411480"/>
            <wp:effectExtent l="19050" t="0" r="0" b="0"/>
            <wp:wrapThrough wrapText="bothSides">
              <wp:wrapPolygon edited="0">
                <wp:start x="-276" y="0"/>
                <wp:lineTo x="-276" y="21000"/>
                <wp:lineTo x="21545" y="21000"/>
                <wp:lineTo x="21545" y="0"/>
                <wp:lineTo x="-27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67A">
        <w:t xml:space="preserve">Sincerely, </w:t>
      </w:r>
    </w:p>
    <w:p w:rsidR="0079567A" w:rsidRPr="0079567A" w:rsidRDefault="0079567A" w:rsidP="0079567A">
      <w:r w:rsidRPr="0079567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108585</wp:posOffset>
            </wp:positionV>
            <wp:extent cx="2056765" cy="364490"/>
            <wp:effectExtent l="19050" t="0" r="635" b="0"/>
            <wp:wrapThrough wrapText="bothSides">
              <wp:wrapPolygon edited="0">
                <wp:start x="-200" y="0"/>
                <wp:lineTo x="-200" y="20321"/>
                <wp:lineTo x="21607" y="20321"/>
                <wp:lineTo x="21607" y="0"/>
                <wp:lineTo x="-200" y="0"/>
              </wp:wrapPolygon>
            </wp:wrapThrough>
            <wp:docPr id="6" name="Picture 2" descr="Signature P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P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67A" w:rsidRPr="0079567A" w:rsidRDefault="0079567A" w:rsidP="0079567A"/>
    <w:p w:rsidR="0079567A" w:rsidRPr="0079567A" w:rsidRDefault="0079567A" w:rsidP="0079567A"/>
    <w:p w:rsidR="0079567A" w:rsidRPr="0079567A" w:rsidRDefault="0079567A" w:rsidP="0079567A">
      <w:r w:rsidRPr="0079567A">
        <w:t>Patricia A. Marida, chair                                                                                 Robert Shields, chair</w:t>
      </w:r>
    </w:p>
    <w:p w:rsidR="0079567A" w:rsidRPr="0079567A" w:rsidRDefault="0079567A" w:rsidP="0079567A">
      <w:r w:rsidRPr="0079567A">
        <w:t xml:space="preserve">Ohio Sierra Club Nuclear Issues Committee  </w:t>
      </w:r>
      <w:r w:rsidRPr="0079567A">
        <w:tab/>
      </w:r>
      <w:r w:rsidRPr="0079567A">
        <w:tab/>
      </w:r>
      <w:r w:rsidRPr="0079567A">
        <w:tab/>
        <w:t xml:space="preserve">           Ohio Sierra Club</w:t>
      </w:r>
    </w:p>
    <w:p w:rsidR="0079567A" w:rsidRPr="0079567A" w:rsidRDefault="0079567A" w:rsidP="0079567A"/>
    <w:p w:rsidR="003F4E68" w:rsidRDefault="0079567A" w:rsidP="0079567A">
      <w:r w:rsidRPr="0079567A">
        <w:t xml:space="preserve">Cc: </w:t>
      </w:r>
      <w:r w:rsidR="00270C63">
        <w:t xml:space="preserve"> </w:t>
      </w:r>
      <w:r w:rsidR="00543804">
        <w:t xml:space="preserve">NRC </w:t>
      </w:r>
      <w:r w:rsidR="007157C1">
        <w:t xml:space="preserve">Chairman </w:t>
      </w:r>
      <w:r w:rsidR="003F4E68">
        <w:t xml:space="preserve">Gregory </w:t>
      </w:r>
      <w:proofErr w:type="spellStart"/>
      <w:r w:rsidR="003F4E68">
        <w:t>Jaczko</w:t>
      </w:r>
      <w:proofErr w:type="spellEnd"/>
    </w:p>
    <w:p w:rsidR="0079567A" w:rsidRPr="0079567A" w:rsidRDefault="00270C63" w:rsidP="0079567A">
      <w:r>
        <w:t xml:space="preserve">        </w:t>
      </w:r>
      <w:r w:rsidR="0079567A" w:rsidRPr="0079567A">
        <w:t>Governor John Kasich</w:t>
      </w:r>
    </w:p>
    <w:p w:rsidR="0079567A" w:rsidRPr="0079567A" w:rsidRDefault="0079567A" w:rsidP="0079567A">
      <w:r w:rsidRPr="0079567A">
        <w:tab/>
        <w:t xml:space="preserve">   Senator Sherrod Brown</w:t>
      </w:r>
    </w:p>
    <w:p w:rsidR="0079567A" w:rsidRPr="0079567A" w:rsidRDefault="0079567A" w:rsidP="0079567A">
      <w:r w:rsidRPr="0079567A">
        <w:tab/>
        <w:t xml:space="preserve">   Senator Rob Portman</w:t>
      </w:r>
    </w:p>
    <w:p w:rsidR="00A4338A" w:rsidRDefault="0079567A" w:rsidP="0079567A">
      <w:r w:rsidRPr="0079567A">
        <w:tab/>
        <w:t xml:space="preserve">   Ohio Congressional Representatives and Statehouse Legislat</w:t>
      </w:r>
      <w:r>
        <w:t xml:space="preserve">ors </w:t>
      </w:r>
    </w:p>
    <w:sectPr w:rsidR="00A4338A" w:rsidSect="00322C81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9567A"/>
    <w:rsid w:val="00072293"/>
    <w:rsid w:val="00165A3F"/>
    <w:rsid w:val="001E4354"/>
    <w:rsid w:val="001E77E2"/>
    <w:rsid w:val="00270C63"/>
    <w:rsid w:val="00310483"/>
    <w:rsid w:val="003F4E68"/>
    <w:rsid w:val="00400E26"/>
    <w:rsid w:val="0053530D"/>
    <w:rsid w:val="00543804"/>
    <w:rsid w:val="00553CDC"/>
    <w:rsid w:val="005A2F7C"/>
    <w:rsid w:val="005A6973"/>
    <w:rsid w:val="00656E56"/>
    <w:rsid w:val="007157C1"/>
    <w:rsid w:val="0079567A"/>
    <w:rsid w:val="008177D8"/>
    <w:rsid w:val="00922C08"/>
    <w:rsid w:val="0095181A"/>
    <w:rsid w:val="00B236E5"/>
    <w:rsid w:val="00BD6B0A"/>
    <w:rsid w:val="00D137A7"/>
    <w:rsid w:val="00DB547F"/>
    <w:rsid w:val="00DF2C76"/>
    <w:rsid w:val="00E4529F"/>
    <w:rsid w:val="00EC3FB2"/>
    <w:rsid w:val="00FA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ind w:left="-274" w:right="-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14</cp:revision>
  <cp:lastPrinted>2011-07-21T17:44:00Z</cp:lastPrinted>
  <dcterms:created xsi:type="dcterms:W3CDTF">2011-07-20T16:24:00Z</dcterms:created>
  <dcterms:modified xsi:type="dcterms:W3CDTF">2011-07-21T21:31:00Z</dcterms:modified>
</cp:coreProperties>
</file>